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6C9C18" w14:textId="77777777" w:rsidR="00364108" w:rsidRDefault="00364108" w:rsidP="00364108">
      <w:pPr>
        <w:spacing w:before="100" w:beforeAutospacing="1" w:after="100" w:afterAutospacing="1" w:line="240" w:lineRule="auto"/>
        <w:jc w:val="both"/>
        <w:outlineLvl w:val="0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73749163" w14:textId="77777777" w:rsidR="00364108" w:rsidRDefault="00364108" w:rsidP="00364108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66A08F87" w14:textId="08AD17BE" w:rsidR="005E2926" w:rsidRPr="005F13DB" w:rsidRDefault="005E2926" w:rsidP="00364108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48"/>
          <w:szCs w:val="48"/>
          <w:lang w:val="es-MX"/>
        </w:rPr>
      </w:pPr>
      <w:r w:rsidRPr="005F13DB">
        <w:rPr>
          <w:rFonts w:eastAsia="Times New Roman" w:cstheme="minorHAnsi"/>
          <w:b/>
          <w:bCs/>
          <w:sz w:val="36"/>
          <w:szCs w:val="36"/>
          <w:lang w:val="es-MX"/>
        </w:rPr>
        <w:t>Lineamientos de Vigilancia Laboratorial de Dengue - Fase de Preparación/Alerta Temprana (Temporada 2025-2026)</w:t>
      </w:r>
    </w:p>
    <w:p w14:paraId="38AF2E3F" w14:textId="23F231F5" w:rsidR="005E2926" w:rsidRPr="005F13DB" w:rsidRDefault="00364108" w:rsidP="00364108">
      <w:pPr>
        <w:spacing w:before="100" w:beforeAutospacing="1" w:after="100" w:afterAutospacing="1" w:line="240" w:lineRule="auto"/>
        <w:ind w:left="5760"/>
        <w:jc w:val="both"/>
        <w:outlineLvl w:val="2"/>
        <w:rPr>
          <w:rFonts w:eastAsia="Times New Roman" w:cstheme="minorHAnsi"/>
          <w:b/>
          <w:bCs/>
          <w:sz w:val="27"/>
          <w:szCs w:val="27"/>
          <w:lang w:val="es-MX"/>
        </w:rPr>
      </w:pPr>
      <w:r>
        <w:rPr>
          <w:rFonts w:eastAsia="Times New Roman" w:cstheme="minorHAnsi"/>
          <w:b/>
          <w:bCs/>
          <w:sz w:val="27"/>
          <w:szCs w:val="27"/>
          <w:lang w:val="es-MX"/>
        </w:rPr>
        <w:t xml:space="preserve">    </w:t>
      </w:r>
      <w:r w:rsidR="005E2926" w:rsidRPr="005F13DB">
        <w:rPr>
          <w:rFonts w:eastAsia="Times New Roman" w:cstheme="minorHAnsi"/>
          <w:b/>
          <w:bCs/>
          <w:sz w:val="27"/>
          <w:szCs w:val="27"/>
          <w:lang w:val="es-MX"/>
        </w:rPr>
        <w:t>FECHA: 3</w:t>
      </w:r>
      <w:r w:rsidR="005E2926">
        <w:rPr>
          <w:rFonts w:eastAsia="Times New Roman" w:cstheme="minorHAnsi"/>
          <w:b/>
          <w:bCs/>
          <w:sz w:val="27"/>
          <w:szCs w:val="27"/>
          <w:lang w:val="es-MX"/>
        </w:rPr>
        <w:t>1</w:t>
      </w:r>
      <w:r w:rsidR="005E2926" w:rsidRPr="005F13DB">
        <w:rPr>
          <w:rFonts w:eastAsia="Times New Roman" w:cstheme="minorHAnsi"/>
          <w:b/>
          <w:bCs/>
          <w:sz w:val="27"/>
          <w:szCs w:val="27"/>
          <w:lang w:val="es-MX"/>
        </w:rPr>
        <w:t xml:space="preserve"> de </w:t>
      </w:r>
      <w:r w:rsidR="008C0E8A">
        <w:rPr>
          <w:rFonts w:eastAsia="Times New Roman" w:cstheme="minorHAnsi"/>
          <w:b/>
          <w:bCs/>
          <w:sz w:val="27"/>
          <w:szCs w:val="27"/>
          <w:lang w:val="es-MX"/>
        </w:rPr>
        <w:t>o</w:t>
      </w:r>
      <w:r w:rsidR="005E2926" w:rsidRPr="005F13DB">
        <w:rPr>
          <w:rFonts w:eastAsia="Times New Roman" w:cstheme="minorHAnsi"/>
          <w:b/>
          <w:bCs/>
          <w:sz w:val="27"/>
          <w:szCs w:val="27"/>
          <w:lang w:val="es-MX"/>
        </w:rPr>
        <w:t>ctubre de 2025</w:t>
      </w:r>
    </w:p>
    <w:p w14:paraId="338DF88F" w14:textId="77777777" w:rsidR="005E2926" w:rsidRDefault="005E2926" w:rsidP="00364108">
      <w:pPr>
        <w:spacing w:before="100" w:beforeAutospacing="1" w:after="100" w:afterAutospacing="1" w:line="240" w:lineRule="auto"/>
        <w:jc w:val="both"/>
        <w:rPr>
          <w:lang w:val="es-MX"/>
        </w:rPr>
      </w:pPr>
      <w:r w:rsidRPr="005F13DB">
        <w:rPr>
          <w:rFonts w:eastAsia="Times New Roman" w:cstheme="minorHAnsi"/>
          <w:sz w:val="24"/>
          <w:szCs w:val="24"/>
          <w:lang w:val="es-MX"/>
        </w:rPr>
        <w:t xml:space="preserve">La Dirección </w:t>
      </w:r>
      <w:r>
        <w:rPr>
          <w:rFonts w:eastAsia="Times New Roman" w:cstheme="minorHAnsi"/>
          <w:sz w:val="24"/>
          <w:szCs w:val="24"/>
          <w:lang w:val="es-MX"/>
        </w:rPr>
        <w:t>de Red de Laboratorios del Ministerio de Salud de Santa Fe y la Dirección d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e </w:t>
      </w:r>
      <w:r>
        <w:rPr>
          <w:rFonts w:eastAsia="Times New Roman" w:cstheme="minorHAnsi"/>
          <w:sz w:val="24"/>
          <w:szCs w:val="24"/>
          <w:lang w:val="es-MX"/>
        </w:rPr>
        <w:t xml:space="preserve">Bioquímica de la Municipalidad de Rosario informan 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las directrices obligatorias para la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 xml:space="preserve">vigilancia </w:t>
      </w:r>
      <w:proofErr w:type="spellStart"/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laboratorial</w:t>
      </w:r>
      <w:proofErr w:type="spellEnd"/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 xml:space="preserve"> de dengue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durante el período </w:t>
      </w:r>
      <w:proofErr w:type="spellStart"/>
      <w:r w:rsidRPr="005F13DB">
        <w:rPr>
          <w:rFonts w:eastAsia="Times New Roman" w:cstheme="minorHAnsi"/>
          <w:sz w:val="24"/>
          <w:szCs w:val="24"/>
          <w:lang w:val="es-MX"/>
        </w:rPr>
        <w:t>interbrote</w:t>
      </w:r>
      <w:proofErr w:type="spellEnd"/>
      <w:r>
        <w:rPr>
          <w:rFonts w:eastAsia="Times New Roman" w:cstheme="minorHAnsi"/>
          <w:sz w:val="24"/>
          <w:szCs w:val="24"/>
          <w:lang w:val="es-MX"/>
        </w:rPr>
        <w:t xml:space="preserve"> (temporada 2025-2026)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, enmarcado en la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Fase de Preparación/Alerta Temprana</w:t>
      </w:r>
      <w:r>
        <w:rPr>
          <w:rFonts w:eastAsia="Times New Roman" w:cstheme="minorHAnsi"/>
          <w:sz w:val="24"/>
          <w:szCs w:val="24"/>
          <w:lang w:val="es-MX"/>
        </w:rPr>
        <w:t xml:space="preserve"> según la </w:t>
      </w:r>
      <w:r w:rsidRPr="00D063DB">
        <w:rPr>
          <w:rFonts w:eastAsia="Times New Roman" w:cstheme="minorHAnsi"/>
          <w:sz w:val="24"/>
          <w:szCs w:val="24"/>
          <w:lang w:val="es-MX"/>
        </w:rPr>
        <w:t xml:space="preserve">Guía </w:t>
      </w:r>
      <w:r>
        <w:rPr>
          <w:rFonts w:eastAsia="Times New Roman" w:cstheme="minorHAnsi"/>
          <w:sz w:val="24"/>
          <w:szCs w:val="24"/>
          <w:lang w:val="es-MX"/>
        </w:rPr>
        <w:t xml:space="preserve">Nacional </w:t>
      </w:r>
      <w:r w:rsidRPr="00D063DB">
        <w:rPr>
          <w:rFonts w:eastAsia="Times New Roman" w:cstheme="minorHAnsi"/>
          <w:sz w:val="24"/>
          <w:szCs w:val="24"/>
          <w:lang w:val="es-MX"/>
        </w:rPr>
        <w:t xml:space="preserve">de </w:t>
      </w:r>
      <w:r>
        <w:rPr>
          <w:rFonts w:eastAsia="Times New Roman" w:cstheme="minorHAnsi"/>
          <w:sz w:val="24"/>
          <w:szCs w:val="24"/>
          <w:lang w:val="es-MX"/>
        </w:rPr>
        <w:t>V</w:t>
      </w:r>
      <w:r w:rsidRPr="00D063DB">
        <w:rPr>
          <w:rFonts w:eastAsia="Times New Roman" w:cstheme="minorHAnsi"/>
          <w:sz w:val="24"/>
          <w:szCs w:val="24"/>
          <w:lang w:val="es-MX"/>
        </w:rPr>
        <w:t>igilancia</w:t>
      </w:r>
      <w:r>
        <w:rPr>
          <w:rFonts w:eastAsia="Times New Roman" w:cstheme="minorHAnsi"/>
          <w:sz w:val="24"/>
          <w:szCs w:val="24"/>
          <w:lang w:val="es-MX"/>
        </w:rPr>
        <w:t xml:space="preserve"> E</w:t>
      </w:r>
      <w:r w:rsidRPr="00D063DB">
        <w:rPr>
          <w:rFonts w:eastAsia="Times New Roman" w:cstheme="minorHAnsi"/>
          <w:sz w:val="24"/>
          <w:szCs w:val="24"/>
          <w:lang w:val="es-MX"/>
        </w:rPr>
        <w:t>pidemiológica y</w:t>
      </w:r>
      <w:r>
        <w:rPr>
          <w:rFonts w:eastAsia="Times New Roman" w:cstheme="minorHAnsi"/>
          <w:sz w:val="24"/>
          <w:szCs w:val="24"/>
          <w:lang w:val="es-MX"/>
        </w:rPr>
        <w:t xml:space="preserve"> L</w:t>
      </w:r>
      <w:r w:rsidRPr="00D063DB">
        <w:rPr>
          <w:rFonts w:eastAsia="Times New Roman" w:cstheme="minorHAnsi"/>
          <w:sz w:val="24"/>
          <w:szCs w:val="24"/>
          <w:lang w:val="es-MX"/>
        </w:rPr>
        <w:t>aboratorial de Dengue y</w:t>
      </w:r>
      <w:r>
        <w:rPr>
          <w:rFonts w:eastAsia="Times New Roman" w:cstheme="minorHAnsi"/>
          <w:sz w:val="24"/>
          <w:szCs w:val="24"/>
          <w:lang w:val="es-MX"/>
        </w:rPr>
        <w:t xml:space="preserve"> </w:t>
      </w:r>
      <w:r w:rsidRPr="00D063DB">
        <w:rPr>
          <w:rFonts w:eastAsia="Times New Roman" w:cstheme="minorHAnsi"/>
          <w:sz w:val="24"/>
          <w:szCs w:val="24"/>
          <w:lang w:val="es-MX"/>
        </w:rPr>
        <w:t xml:space="preserve">otros </w:t>
      </w:r>
      <w:proofErr w:type="spellStart"/>
      <w:r w:rsidRPr="00D063DB">
        <w:rPr>
          <w:rFonts w:eastAsia="Times New Roman" w:cstheme="minorHAnsi"/>
          <w:sz w:val="24"/>
          <w:szCs w:val="24"/>
          <w:lang w:val="es-MX"/>
        </w:rPr>
        <w:t>Arbovirus</w:t>
      </w:r>
      <w:proofErr w:type="spellEnd"/>
      <w:r>
        <w:rPr>
          <w:rFonts w:eastAsia="Times New Roman" w:cstheme="minorHAnsi"/>
          <w:sz w:val="24"/>
          <w:szCs w:val="24"/>
          <w:lang w:val="es-MX"/>
        </w:rPr>
        <w:t xml:space="preserve"> (</w:t>
      </w:r>
      <w:r w:rsidRPr="00D063DB">
        <w:rPr>
          <w:lang w:val="es-MX"/>
        </w:rPr>
        <w:t>Dirección de Epidemiología</w:t>
      </w:r>
      <w:r>
        <w:rPr>
          <w:lang w:val="es-MX"/>
        </w:rPr>
        <w:t xml:space="preserve"> </w:t>
      </w:r>
      <w:r w:rsidRPr="00D063DB">
        <w:rPr>
          <w:lang w:val="es-MX"/>
        </w:rPr>
        <w:t>del Ministerio de Salud de la Nación</w:t>
      </w:r>
      <w:r>
        <w:rPr>
          <w:lang w:val="es-MX"/>
        </w:rPr>
        <w:t>)</w:t>
      </w:r>
    </w:p>
    <w:p w14:paraId="68855F56" w14:textId="77777777" w:rsidR="005E2926" w:rsidRDefault="00142FB0" w:rsidP="00364108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hyperlink r:id="rId8" w:history="1">
        <w:r w:rsidR="005E2926" w:rsidRPr="00FA1E97">
          <w:rPr>
            <w:rStyle w:val="Hipervnculo"/>
            <w:rFonts w:eastAsia="Times New Roman" w:cstheme="minorHAnsi"/>
            <w:sz w:val="24"/>
            <w:szCs w:val="24"/>
            <w:lang w:val="es-MX"/>
          </w:rPr>
          <w:t>https://www.argentina.gob.ar/sites/default/files/2019/10/guia-vigilancia-dengue-otros-arbovirus_version_marzo_2025-vf.pdf</w:t>
        </w:r>
      </w:hyperlink>
    </w:p>
    <w:p w14:paraId="5FA75AD4" w14:textId="77777777" w:rsidR="005E2926" w:rsidRPr="005F13DB" w:rsidRDefault="005E2926" w:rsidP="00364108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sz w:val="24"/>
          <w:szCs w:val="24"/>
          <w:lang w:val="es-MX"/>
        </w:rPr>
        <w:t xml:space="preserve">El objetivo primario en esta fase es la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alerta precoz de la circulación viral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mediante el estudio de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todos los casos sospechosos</w:t>
      </w:r>
      <w:r w:rsidRPr="005F13DB">
        <w:rPr>
          <w:rFonts w:eastAsia="Times New Roman" w:cstheme="minorHAnsi"/>
          <w:sz w:val="24"/>
          <w:szCs w:val="24"/>
          <w:lang w:val="es-MX"/>
        </w:rPr>
        <w:t>, garantizando la implementación oportuna de medidas de control focal.</w:t>
      </w:r>
    </w:p>
    <w:p w14:paraId="32546922" w14:textId="77777777" w:rsidR="005E2926" w:rsidRPr="00212F35" w:rsidRDefault="005E2926" w:rsidP="005E2926">
      <w:pPr>
        <w:spacing w:after="0" w:line="240" w:lineRule="auto"/>
        <w:rPr>
          <w:rFonts w:eastAsia="Times New Roman" w:cstheme="minorHAnsi"/>
          <w:sz w:val="24"/>
          <w:szCs w:val="24"/>
          <w:lang w:val="es-MX"/>
        </w:rPr>
      </w:pPr>
    </w:p>
    <w:p w14:paraId="6B520954" w14:textId="77777777" w:rsidR="005E2926" w:rsidRPr="00212F35" w:rsidRDefault="005E2926" w:rsidP="005E2926">
      <w:pPr>
        <w:spacing w:after="0" w:line="240" w:lineRule="auto"/>
        <w:rPr>
          <w:rFonts w:eastAsia="Times New Roman" w:cstheme="minorHAnsi"/>
          <w:sz w:val="24"/>
          <w:szCs w:val="24"/>
          <w:lang w:val="es-MX"/>
        </w:rPr>
      </w:pPr>
    </w:p>
    <w:p w14:paraId="0CFB5BF7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04C69D37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1376BF60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6F7C8BF5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0B189F36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0EA8872D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7B3BD99B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2E90F7ED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</w:p>
    <w:p w14:paraId="600BE66A" w14:textId="30480545" w:rsidR="005E2926" w:rsidRPr="005F13DB" w:rsidRDefault="005E2926" w:rsidP="00364108">
      <w:p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  <w:r w:rsidRPr="005F13DB">
        <w:rPr>
          <w:rFonts w:eastAsia="Times New Roman" w:cstheme="minorHAnsi"/>
          <w:b/>
          <w:bCs/>
          <w:sz w:val="36"/>
          <w:szCs w:val="36"/>
          <w:lang w:val="es-MX"/>
        </w:rPr>
        <w:t>I. Estrategia de Laboratorio y Muestras</w:t>
      </w:r>
    </w:p>
    <w:p w14:paraId="439366D2" w14:textId="77777777" w:rsidR="005E2926" w:rsidRPr="005F13DB" w:rsidRDefault="005E2926" w:rsidP="00364108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sz w:val="24"/>
          <w:szCs w:val="24"/>
          <w:lang w:val="es-MX"/>
        </w:rPr>
        <w:t xml:space="preserve">En la Fase de Preparación, se requiere la aplicación de técnicas con la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mayor sensibilidad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para generar una alerta temprana.</w:t>
      </w:r>
    </w:p>
    <w:p w14:paraId="08DC58DD" w14:textId="77777777" w:rsidR="005E2926" w:rsidRPr="0059074A" w:rsidRDefault="005E2926" w:rsidP="005E2926">
      <w:pPr>
        <w:pStyle w:val="Prrafodelista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val="es-MX"/>
        </w:rPr>
      </w:pPr>
      <w:r w:rsidRPr="0059074A">
        <w:rPr>
          <w:rFonts w:eastAsia="Times New Roman" w:cstheme="minorHAnsi"/>
          <w:b/>
          <w:bCs/>
          <w:sz w:val="27"/>
          <w:szCs w:val="27"/>
          <w:lang w:val="es-MX"/>
        </w:rPr>
        <w:t>Tipo de muestras y técnicas de laboratorio para diagnóstico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732"/>
        <w:gridCol w:w="2114"/>
        <w:gridCol w:w="3675"/>
        <w:gridCol w:w="1848"/>
      </w:tblGrid>
      <w:tr w:rsidR="005E2926" w:rsidRPr="0059074A" w14:paraId="30A7D5A2" w14:textId="77777777" w:rsidTr="00A51388">
        <w:trPr>
          <w:trHeight w:val="33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14:paraId="0849D035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b/>
                <w:bCs/>
                <w:color w:val="FFFFFF"/>
                <w:sz w:val="16"/>
                <w:szCs w:val="16"/>
                <w:lang w:val="es-MX"/>
              </w:rPr>
              <w:t>Días desde inicio de síntomas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14:paraId="12C54465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16"/>
                <w:szCs w:val="16"/>
              </w:rPr>
            </w:pPr>
            <w:r w:rsidRPr="0059074A">
              <w:rPr>
                <w:rFonts w:eastAsia="Times New Roman"/>
                <w:b/>
                <w:bCs/>
                <w:color w:val="FFFFFF"/>
                <w:sz w:val="16"/>
                <w:szCs w:val="16"/>
              </w:rPr>
              <w:t>Técnica de Laboratorio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14:paraId="34DD8094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16"/>
                <w:szCs w:val="16"/>
              </w:rPr>
            </w:pPr>
            <w:r w:rsidRPr="0059074A">
              <w:rPr>
                <w:rFonts w:eastAsia="Times New Roman"/>
                <w:b/>
                <w:bCs/>
                <w:color w:val="FFFFFF"/>
                <w:sz w:val="16"/>
                <w:szCs w:val="16"/>
              </w:rPr>
              <w:t>Objetivo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948A54" w:themeFill="background2" w:themeFillShade="80"/>
            <w:noWrap/>
            <w:vAlign w:val="bottom"/>
            <w:hideMark/>
          </w:tcPr>
          <w:p w14:paraId="309A75D9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16"/>
                <w:szCs w:val="16"/>
              </w:rPr>
            </w:pPr>
            <w:r w:rsidRPr="0059074A">
              <w:rPr>
                <w:rFonts w:eastAsia="Times New Roman"/>
                <w:b/>
                <w:bCs/>
                <w:color w:val="FFFFFF"/>
                <w:sz w:val="16"/>
                <w:szCs w:val="16"/>
              </w:rPr>
              <w:t>Tipo de Muestra</w:t>
            </w:r>
          </w:p>
        </w:tc>
      </w:tr>
      <w:tr w:rsidR="005E2926" w:rsidRPr="0059074A" w14:paraId="57AF62D3" w14:textId="77777777" w:rsidTr="00A51388">
        <w:trPr>
          <w:trHeight w:val="20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bottom w:val="double" w:sz="6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31BB6C7D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Entre 1 Y 3 Días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3DB992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i/>
                <w:iCs/>
                <w:color w:val="000000"/>
                <w:sz w:val="16"/>
                <w:szCs w:val="16"/>
                <w:lang w:val="es-MX"/>
              </w:rPr>
              <w:t xml:space="preserve">Detección Directa: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104FECB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5E2926" w:rsidRPr="0047452F" w14:paraId="004E93AA" w14:textId="77777777" w:rsidTr="00A51388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7E6F1184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FDF21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qRT</w:t>
            </w:r>
            <w:proofErr w:type="spellEnd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-PCR (ARN viral)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FB74D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Confirmación, alerta y tipificación serológica (DENV-1, DENV-2, etc.).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7D54D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Suero o Sangre entera con EDTA</w:t>
            </w:r>
          </w:p>
        </w:tc>
      </w:tr>
      <w:tr w:rsidR="005E2926" w:rsidRPr="0059074A" w14:paraId="42F4E1F3" w14:textId="77777777" w:rsidTr="00A51388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61838612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B4BEB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NS1 (Antígeno viral) por ELISA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C1D08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Confirmación en etapa temprana.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2B19F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Suero</w:t>
            </w:r>
          </w:p>
        </w:tc>
      </w:tr>
      <w:tr w:rsidR="005E2926" w:rsidRPr="0059074A" w14:paraId="66B41406" w14:textId="77777777" w:rsidTr="00A51388">
        <w:trPr>
          <w:trHeight w:val="35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478D022A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Entre 4 Y 6 Días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98EBC3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i/>
                <w:iCs/>
                <w:color w:val="000000"/>
                <w:sz w:val="16"/>
                <w:szCs w:val="16"/>
                <w:lang w:val="es-MX"/>
              </w:rPr>
              <w:t>Detección Directa: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0995DE7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5E2926" w:rsidRPr="0047452F" w14:paraId="412F3968" w14:textId="77777777" w:rsidTr="00A51388">
        <w:trPr>
          <w:trHeight w:val="2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2571115C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3AE77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qRT</w:t>
            </w:r>
            <w:proofErr w:type="spellEnd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-PCR (ARN viral)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90656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Confirmación, alerta y tipificación serológica (DENV-1, DENV-2, etc.).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4FBDE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Suero o Sangre entera con EDTA</w:t>
            </w:r>
          </w:p>
        </w:tc>
      </w:tr>
      <w:tr w:rsidR="005E2926" w:rsidRPr="0059074A" w14:paraId="0FF672CE" w14:textId="77777777" w:rsidTr="00A51388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4BBA28BE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9D252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NS1 (Antígeno viral) por ELISA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670B3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Confirmación en etapa temprana.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E65DC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Suero</w:t>
            </w:r>
          </w:p>
        </w:tc>
      </w:tr>
      <w:tr w:rsidR="005E2926" w:rsidRPr="0059074A" w14:paraId="553E5360" w14:textId="77777777" w:rsidTr="00A51388">
        <w:trPr>
          <w:trHeight w:val="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7C9F000E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D21444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i/>
                <w:iCs/>
                <w:color w:val="000000"/>
                <w:sz w:val="16"/>
                <w:szCs w:val="16"/>
                <w:lang w:val="es-MX"/>
              </w:rPr>
              <w:t xml:space="preserve">Detección Indirecta: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8606638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5E2926" w:rsidRPr="0059074A" w14:paraId="65461788" w14:textId="77777777" w:rsidTr="00A51388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53116C54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5C647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 xml:space="preserve">Serología (anticuerpos </w:t>
            </w:r>
            <w:proofErr w:type="spellStart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IgM</w:t>
            </w:r>
            <w:proofErr w:type="spellEnd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) por ELISA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483FB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Confirmación tardía.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882D7E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Suero</w:t>
            </w:r>
          </w:p>
        </w:tc>
      </w:tr>
      <w:tr w:rsidR="005E2926" w:rsidRPr="0059074A" w14:paraId="1D771D44" w14:textId="77777777" w:rsidTr="00A51388">
        <w:trPr>
          <w:trHeight w:val="121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double" w:sz="6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4D01B7AA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  <w:t>7 Días o más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EFC6E1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i/>
                <w:iCs/>
                <w:color w:val="000000"/>
                <w:sz w:val="16"/>
                <w:szCs w:val="16"/>
                <w:lang w:val="es-MX"/>
              </w:rPr>
              <w:t xml:space="preserve">Detección Indirecta: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AAD8292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5E2926" w:rsidRPr="0059074A" w14:paraId="018EC3E2" w14:textId="77777777" w:rsidTr="00A51388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double" w:sz="6" w:space="0" w:color="000000"/>
              <w:right w:val="nil"/>
            </w:tcBorders>
            <w:vAlign w:val="center"/>
            <w:hideMark/>
          </w:tcPr>
          <w:p w14:paraId="7DAA87B3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4E19B" w14:textId="77777777" w:rsidR="005E2926" w:rsidRPr="0059074A" w:rsidRDefault="005E2926" w:rsidP="00A513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 xml:space="preserve">Serología (anticuerpos </w:t>
            </w:r>
            <w:proofErr w:type="spellStart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IgM</w:t>
            </w:r>
            <w:proofErr w:type="spellEnd"/>
            <w:r w:rsidRPr="0059074A">
              <w:rPr>
                <w:rFonts w:eastAsia="Times New Roman"/>
                <w:color w:val="000000"/>
                <w:sz w:val="16"/>
                <w:szCs w:val="16"/>
                <w:lang w:val="es-MX"/>
              </w:rPr>
              <w:t>) por ELISA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FA94A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Confirmación tardía.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3E3548" w14:textId="77777777" w:rsidR="005E2926" w:rsidRPr="0059074A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59074A">
              <w:rPr>
                <w:rFonts w:eastAsia="Times New Roman"/>
                <w:color w:val="000000"/>
                <w:sz w:val="16"/>
                <w:szCs w:val="16"/>
              </w:rPr>
              <w:t>Suero</w:t>
            </w:r>
          </w:p>
        </w:tc>
      </w:tr>
    </w:tbl>
    <w:p w14:paraId="5CFD5578" w14:textId="77777777" w:rsidR="005E2926" w:rsidRPr="0059074A" w:rsidRDefault="005E2926" w:rsidP="00364108">
      <w:pPr>
        <w:spacing w:before="100" w:beforeAutospacing="1" w:after="100" w:afterAutospacing="1" w:line="240" w:lineRule="auto"/>
        <w:jc w:val="both"/>
        <w:outlineLvl w:val="2"/>
        <w:rPr>
          <w:rFonts w:eastAsia="Times New Roman" w:cstheme="minorHAnsi"/>
          <w:b/>
          <w:bCs/>
          <w:sz w:val="27"/>
          <w:szCs w:val="27"/>
          <w:lang w:val="es-MX"/>
        </w:rPr>
      </w:pPr>
    </w:p>
    <w:p w14:paraId="7DC4C86A" w14:textId="77777777" w:rsidR="005E2926" w:rsidRDefault="005E2926" w:rsidP="0036410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Derivación de Muestras: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</w:t>
      </w:r>
      <w:r>
        <w:rPr>
          <w:rFonts w:eastAsia="Times New Roman" w:cstheme="minorHAnsi"/>
          <w:sz w:val="24"/>
          <w:szCs w:val="24"/>
          <w:lang w:val="es-MX"/>
        </w:rPr>
        <w:t>Si el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laboratorio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no dispone de las metodologías directas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(</w:t>
      </w:r>
      <w:proofErr w:type="spellStart"/>
      <w:r w:rsidRPr="005F13DB">
        <w:rPr>
          <w:rFonts w:eastAsia="Times New Roman" w:cstheme="minorHAnsi"/>
          <w:sz w:val="24"/>
          <w:szCs w:val="24"/>
          <w:lang w:val="es-MX"/>
        </w:rPr>
        <w:t>q</w:t>
      </w:r>
      <w:r>
        <w:rPr>
          <w:rFonts w:eastAsia="Times New Roman" w:cstheme="minorHAnsi"/>
          <w:sz w:val="24"/>
          <w:szCs w:val="24"/>
          <w:lang w:val="es-MX"/>
        </w:rPr>
        <w:t>RT</w:t>
      </w:r>
      <w:proofErr w:type="spellEnd"/>
      <w:r>
        <w:rPr>
          <w:rFonts w:eastAsia="Times New Roman" w:cstheme="minorHAnsi"/>
          <w:sz w:val="24"/>
          <w:szCs w:val="24"/>
          <w:lang w:val="es-MX"/>
        </w:rPr>
        <w:t>-PCR, ELISA NS1), debe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  <w:lang w:val="es-MX"/>
        </w:rPr>
        <w:t>contactarse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al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Laboratorio de Salud Pública CEMAR</w:t>
      </w:r>
      <w:r>
        <w:rPr>
          <w:rFonts w:eastAsia="Times New Roman" w:cstheme="minorHAnsi"/>
          <w:sz w:val="24"/>
          <w:szCs w:val="24"/>
          <w:lang w:val="es-MX"/>
        </w:rPr>
        <w:t xml:space="preserve"> </w:t>
      </w:r>
      <w:r w:rsidRPr="005F13DB">
        <w:rPr>
          <w:rFonts w:eastAsia="Times New Roman" w:cstheme="minorHAnsi"/>
          <w:sz w:val="24"/>
          <w:szCs w:val="24"/>
          <w:lang w:val="es-MX"/>
        </w:rPr>
        <w:t>para su procesamiento.</w:t>
      </w:r>
    </w:p>
    <w:p w14:paraId="01497E6D" w14:textId="77777777" w:rsidR="005E2926" w:rsidRPr="005F13DB" w:rsidRDefault="005E2926" w:rsidP="0036410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Tiempo de Respuesta: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Es imperativo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acortar al máximo el tiempo de respuesta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entre la fecha de inicio del caso sospechoso y la obtención del resultado de laboratorio.</w:t>
      </w:r>
    </w:p>
    <w:p w14:paraId="3527F6F7" w14:textId="77777777" w:rsidR="00364108" w:rsidRDefault="00364108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  <w:lang w:val="es-MX"/>
        </w:rPr>
      </w:pPr>
    </w:p>
    <w:p w14:paraId="3B66B8C5" w14:textId="198241EE" w:rsidR="005E2926" w:rsidRPr="005F13DB" w:rsidRDefault="005E2926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  <w:r w:rsidRPr="005F13DB">
        <w:rPr>
          <w:rFonts w:eastAsia="Times New Roman" w:cstheme="minorHAnsi"/>
          <w:b/>
          <w:bCs/>
          <w:sz w:val="36"/>
          <w:szCs w:val="36"/>
          <w:lang w:val="es-MX"/>
        </w:rPr>
        <w:t>II. Uso y Criterio de Test Rápidos (</w:t>
      </w:r>
      <w:proofErr w:type="spellStart"/>
      <w:r w:rsidRPr="005F13DB">
        <w:rPr>
          <w:rFonts w:eastAsia="Times New Roman" w:cstheme="minorHAnsi"/>
          <w:b/>
          <w:bCs/>
          <w:sz w:val="36"/>
          <w:szCs w:val="36"/>
          <w:lang w:val="es-MX"/>
        </w:rPr>
        <w:t>Inmunocromatográficos</w:t>
      </w:r>
      <w:proofErr w:type="spellEnd"/>
      <w:r w:rsidRPr="005F13DB">
        <w:rPr>
          <w:rFonts w:eastAsia="Times New Roman" w:cstheme="minorHAnsi"/>
          <w:b/>
          <w:bCs/>
          <w:sz w:val="36"/>
          <w:szCs w:val="36"/>
          <w:lang w:val="es-MX"/>
        </w:rPr>
        <w:t>)</w:t>
      </w:r>
    </w:p>
    <w:p w14:paraId="6ECB4437" w14:textId="000DDB63" w:rsidR="005E2926" w:rsidRPr="005F13DB" w:rsidRDefault="005E2926" w:rsidP="00364108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sz w:val="24"/>
          <w:szCs w:val="24"/>
          <w:lang w:val="es-MX"/>
        </w:rPr>
        <w:t>El uso de test rápidos debe guiarse estrictamente por lo establecido en la Guía de Vigilancia, priorizando la sensibilidad en la Fase de Alerta:</w:t>
      </w:r>
    </w:p>
    <w:p w14:paraId="0704EC58" w14:textId="77777777" w:rsidR="005E2926" w:rsidRPr="005F13DB" w:rsidRDefault="005E2926" w:rsidP="0036410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Vigilancia Epidemiológica: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Los test rápidos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no se recomiendan como herramienta para la vigilancia epidemiológica en zonas sin circulación viral</w:t>
      </w:r>
      <w:r w:rsidRPr="005F13DB">
        <w:rPr>
          <w:rFonts w:eastAsia="Times New Roman" w:cstheme="minorHAnsi"/>
          <w:sz w:val="24"/>
          <w:szCs w:val="24"/>
          <w:lang w:val="es-MX"/>
        </w:rPr>
        <w:t>. Se requiere la aplicación de técnicas de alta sensibilidad (</w:t>
      </w:r>
      <w:proofErr w:type="spellStart"/>
      <w:r w:rsidRPr="005F13DB">
        <w:rPr>
          <w:rFonts w:eastAsia="Times New Roman" w:cstheme="minorHAnsi"/>
          <w:sz w:val="24"/>
          <w:szCs w:val="24"/>
          <w:lang w:val="es-MX"/>
        </w:rPr>
        <w:t>qRT</w:t>
      </w:r>
      <w:proofErr w:type="spellEnd"/>
      <w:r w:rsidRPr="005F13DB">
        <w:rPr>
          <w:rFonts w:eastAsia="Times New Roman" w:cstheme="minorHAnsi"/>
          <w:sz w:val="24"/>
          <w:szCs w:val="24"/>
          <w:lang w:val="es-MX"/>
        </w:rPr>
        <w:t xml:space="preserve">-PCR/ELISA NS1) para evitar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falsos negativos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y garantizar la alerta.</w:t>
      </w:r>
    </w:p>
    <w:p w14:paraId="62EB90E8" w14:textId="77777777" w:rsidR="005E2926" w:rsidRPr="005F13DB" w:rsidRDefault="005E2926" w:rsidP="0036410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lastRenderedPageBreak/>
        <w:t>Aprobación del Reactivo: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Se recomienda trabajar exclusivamente con test cuyo desempeño haya sido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evaluado por un centro de referencia nacional o provincial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con paneles que representen la casuística local.</w:t>
      </w:r>
    </w:p>
    <w:p w14:paraId="0223032E" w14:textId="77777777" w:rsidR="005E2926" w:rsidRPr="005F13DB" w:rsidRDefault="005E2926" w:rsidP="0036410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Uso Clínico Excepcional: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Su uso solo debe considerarse en el manejo del paciente cuando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no sea factible el abordaje por los métodos de referencia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, debiendo aplicarse un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riguroso juicio clínico-epidemiológico</w:t>
      </w:r>
      <w:r w:rsidRPr="005F13DB">
        <w:rPr>
          <w:rFonts w:eastAsia="Times New Roman" w:cstheme="minorHAnsi"/>
          <w:sz w:val="24"/>
          <w:szCs w:val="24"/>
          <w:lang w:val="es-MX"/>
        </w:rPr>
        <w:t>.</w:t>
      </w:r>
    </w:p>
    <w:p w14:paraId="1C79A17F" w14:textId="7958704D" w:rsidR="005E2926" w:rsidRPr="00364108" w:rsidRDefault="005E2926" w:rsidP="000412A2">
      <w:pPr>
        <w:numPr>
          <w:ilvl w:val="0"/>
          <w:numId w:val="4"/>
        </w:numPr>
        <w:spacing w:before="100" w:beforeAutospacing="1" w:after="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364108">
        <w:rPr>
          <w:rFonts w:eastAsia="Times New Roman" w:cstheme="minorHAnsi"/>
          <w:b/>
          <w:bCs/>
          <w:sz w:val="24"/>
          <w:szCs w:val="24"/>
          <w:lang w:val="es-MX"/>
        </w:rPr>
        <w:t>En Brote (Tamizado):</w:t>
      </w:r>
      <w:r w:rsidRPr="00364108">
        <w:rPr>
          <w:rFonts w:eastAsia="Times New Roman" w:cstheme="minorHAnsi"/>
          <w:sz w:val="24"/>
          <w:szCs w:val="24"/>
          <w:lang w:val="es-MX"/>
        </w:rPr>
        <w:t xml:space="preserve"> Si se introducen para fortalecer la respuesta en localidades con </w:t>
      </w:r>
      <w:r w:rsidRPr="00364108">
        <w:rPr>
          <w:rFonts w:eastAsia="Times New Roman" w:cstheme="minorHAnsi"/>
          <w:b/>
          <w:bCs/>
          <w:sz w:val="24"/>
          <w:szCs w:val="24"/>
          <w:lang w:val="es-MX"/>
        </w:rPr>
        <w:t>circulación comprobada</w:t>
      </w:r>
      <w:r w:rsidRPr="00364108">
        <w:rPr>
          <w:rFonts w:eastAsia="Times New Roman" w:cstheme="minorHAnsi"/>
          <w:sz w:val="24"/>
          <w:szCs w:val="24"/>
          <w:lang w:val="es-MX"/>
        </w:rPr>
        <w:t xml:space="preserve">, deben ser considerados como una </w:t>
      </w:r>
      <w:r w:rsidRPr="00364108">
        <w:rPr>
          <w:rFonts w:eastAsia="Times New Roman" w:cstheme="minorHAnsi"/>
          <w:b/>
          <w:bCs/>
          <w:sz w:val="24"/>
          <w:szCs w:val="24"/>
          <w:lang w:val="es-MX"/>
        </w:rPr>
        <w:t>herramienta de tamizado (</w:t>
      </w:r>
      <w:proofErr w:type="spellStart"/>
      <w:r w:rsidRPr="00364108">
        <w:rPr>
          <w:rFonts w:eastAsia="Times New Roman" w:cstheme="minorHAnsi"/>
          <w:b/>
          <w:bCs/>
          <w:sz w:val="24"/>
          <w:szCs w:val="24"/>
          <w:lang w:val="es-MX"/>
        </w:rPr>
        <w:t>screening</w:t>
      </w:r>
      <w:proofErr w:type="spellEnd"/>
      <w:r w:rsidRPr="00364108">
        <w:rPr>
          <w:rFonts w:eastAsia="Times New Roman" w:cstheme="minorHAnsi"/>
          <w:b/>
          <w:bCs/>
          <w:sz w:val="24"/>
          <w:szCs w:val="24"/>
          <w:lang w:val="es-MX"/>
        </w:rPr>
        <w:t>)</w:t>
      </w:r>
      <w:r w:rsidRPr="00364108">
        <w:rPr>
          <w:rFonts w:eastAsia="Times New Roman" w:cstheme="minorHAnsi"/>
          <w:sz w:val="24"/>
          <w:szCs w:val="24"/>
          <w:lang w:val="es-MX"/>
        </w:rPr>
        <w:t xml:space="preserve">, requiriendo la </w:t>
      </w:r>
      <w:r w:rsidRPr="00364108">
        <w:rPr>
          <w:rFonts w:eastAsia="Times New Roman" w:cstheme="minorHAnsi"/>
          <w:b/>
          <w:bCs/>
          <w:sz w:val="24"/>
          <w:szCs w:val="24"/>
          <w:lang w:val="es-MX"/>
        </w:rPr>
        <w:t>corroboración obligatoria</w:t>
      </w:r>
      <w:r w:rsidRPr="00364108">
        <w:rPr>
          <w:rFonts w:eastAsia="Times New Roman" w:cstheme="minorHAnsi"/>
          <w:sz w:val="24"/>
          <w:szCs w:val="24"/>
          <w:lang w:val="es-MX"/>
        </w:rPr>
        <w:t xml:space="preserve"> de un porcentaje de resultados positivos y negativos con metodologías de referencia.</w:t>
      </w:r>
    </w:p>
    <w:p w14:paraId="57080999" w14:textId="77777777" w:rsidR="005E2926" w:rsidRPr="005F13DB" w:rsidRDefault="005E2926" w:rsidP="005E2926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  <w:r w:rsidRPr="005F13DB">
        <w:rPr>
          <w:rFonts w:eastAsia="Times New Roman" w:cstheme="minorHAnsi"/>
          <w:b/>
          <w:bCs/>
          <w:sz w:val="36"/>
          <w:szCs w:val="36"/>
          <w:lang w:val="es-MX"/>
        </w:rPr>
        <w:t>III. Notificación Obligatoria y Clasificación</w:t>
      </w:r>
    </w:p>
    <w:p w14:paraId="6A650FDE" w14:textId="77777777" w:rsidR="005E2926" w:rsidRDefault="005E2926" w:rsidP="005E2926">
      <w:pPr>
        <w:pStyle w:val="Prrafodelista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  <w:lang w:val="es-MX"/>
        </w:rPr>
      </w:pPr>
      <w:r w:rsidRPr="004517E2">
        <w:rPr>
          <w:rFonts w:eastAsia="Times New Roman" w:cstheme="minorHAnsi"/>
          <w:b/>
          <w:bCs/>
          <w:sz w:val="27"/>
          <w:szCs w:val="27"/>
          <w:lang w:val="es-MX"/>
        </w:rPr>
        <w:t>Criterios de Clasificación Laboratorial</w:t>
      </w:r>
    </w:p>
    <w:tbl>
      <w:tblPr>
        <w:tblW w:w="7920" w:type="dxa"/>
        <w:jc w:val="center"/>
        <w:tblLook w:val="04A0" w:firstRow="1" w:lastRow="0" w:firstColumn="1" w:lastColumn="0" w:noHBand="0" w:noVBand="1"/>
      </w:tblPr>
      <w:tblGrid>
        <w:gridCol w:w="3828"/>
        <w:gridCol w:w="1452"/>
        <w:gridCol w:w="1320"/>
        <w:gridCol w:w="1320"/>
      </w:tblGrid>
      <w:tr w:rsidR="005E2926" w:rsidRPr="00F04428" w14:paraId="71CFCAAF" w14:textId="77777777" w:rsidTr="00A51388">
        <w:trPr>
          <w:trHeight w:val="345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1E96F5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Clasificación de caso</w:t>
            </w:r>
          </w:p>
        </w:tc>
        <w:tc>
          <w:tcPr>
            <w:tcW w:w="14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210A5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044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qRT</w:t>
            </w:r>
            <w:proofErr w:type="spellEnd"/>
            <w:r w:rsidRPr="00F044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-PCR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54309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NS1 ELISA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3999D8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044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IgM</w:t>
            </w:r>
            <w:proofErr w:type="spellEnd"/>
            <w:r w:rsidRPr="00F044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ELISA</w:t>
            </w:r>
          </w:p>
        </w:tc>
      </w:tr>
      <w:tr w:rsidR="005E2926" w:rsidRPr="00F04428" w14:paraId="0D86359F" w14:textId="77777777" w:rsidTr="00A51388">
        <w:trPr>
          <w:trHeight w:val="345"/>
          <w:jc w:val="center"/>
        </w:trPr>
        <w:tc>
          <w:tcPr>
            <w:tcW w:w="3828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9F85E6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6"/>
              </w:rPr>
            </w:pPr>
            <w:r w:rsidRPr="00F04428">
              <w:rPr>
                <w:rFonts w:eastAsia="Times New Roman"/>
                <w:color w:val="000000"/>
                <w:sz w:val="18"/>
                <w:szCs w:val="16"/>
              </w:rPr>
              <w:t>Caso sospechoso no conclusivo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098CE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NO DETECTABLE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2DEEA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NEGATIVO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3EAD2B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 xml:space="preserve">NEGATIVO </w:t>
            </w:r>
          </w:p>
        </w:tc>
      </w:tr>
      <w:tr w:rsidR="005E2926" w:rsidRPr="00F04428" w14:paraId="438D0BC1" w14:textId="77777777" w:rsidTr="00A51388">
        <w:trPr>
          <w:trHeight w:val="330"/>
          <w:jc w:val="center"/>
        </w:trPr>
        <w:tc>
          <w:tcPr>
            <w:tcW w:w="3828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C3D6EC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6"/>
                <w:lang w:val="es-MX"/>
              </w:rPr>
            </w:pPr>
            <w:r w:rsidRPr="00F04428">
              <w:rPr>
                <w:rFonts w:eastAsia="Times New Roman"/>
                <w:color w:val="000000"/>
                <w:sz w:val="18"/>
                <w:szCs w:val="16"/>
                <w:lang w:val="es-MX"/>
              </w:rPr>
              <w:t>Caso probable o infección remota por DENGUE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9047C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NO DETECTABLE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DE07C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NEGATIVO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29F446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POSITIVO</w:t>
            </w:r>
          </w:p>
        </w:tc>
      </w:tr>
      <w:tr w:rsidR="005E2926" w:rsidRPr="00F04428" w14:paraId="7BCF96AB" w14:textId="77777777" w:rsidTr="00A51388">
        <w:trPr>
          <w:trHeight w:val="330"/>
          <w:jc w:val="center"/>
        </w:trPr>
        <w:tc>
          <w:tcPr>
            <w:tcW w:w="3828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08BB5D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6"/>
              </w:rPr>
            </w:pPr>
            <w:r w:rsidRPr="00F04428">
              <w:rPr>
                <w:rFonts w:eastAsia="Times New Roman"/>
                <w:color w:val="000000"/>
                <w:sz w:val="18"/>
                <w:szCs w:val="16"/>
              </w:rPr>
              <w:t>Caso probable de DENGUE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8A6DF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66272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2B9A6A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POSITIVO</w:t>
            </w:r>
          </w:p>
        </w:tc>
      </w:tr>
      <w:tr w:rsidR="005E2926" w:rsidRPr="00F04428" w14:paraId="4285C35F" w14:textId="77777777" w:rsidTr="00A51388">
        <w:trPr>
          <w:trHeight w:val="330"/>
          <w:jc w:val="center"/>
        </w:trPr>
        <w:tc>
          <w:tcPr>
            <w:tcW w:w="3828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D406DE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6"/>
                <w:lang w:val="es-MX"/>
              </w:rPr>
            </w:pPr>
            <w:r w:rsidRPr="00F04428">
              <w:rPr>
                <w:rFonts w:eastAsia="Times New Roman"/>
                <w:color w:val="000000"/>
                <w:sz w:val="18"/>
                <w:szCs w:val="16"/>
                <w:lang w:val="es-MX"/>
              </w:rPr>
              <w:t>Caso confirmado DENGUE sin serotipo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87075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EEB01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POSITIVO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AA6F89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E2926" w:rsidRPr="00F04428" w14:paraId="388315DE" w14:textId="77777777" w:rsidTr="00A51388">
        <w:trPr>
          <w:trHeight w:val="330"/>
          <w:jc w:val="center"/>
        </w:trPr>
        <w:tc>
          <w:tcPr>
            <w:tcW w:w="3828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A4DCDE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6"/>
                <w:lang w:val="es-MX"/>
              </w:rPr>
            </w:pPr>
            <w:r w:rsidRPr="00F04428">
              <w:rPr>
                <w:rFonts w:eastAsia="Times New Roman"/>
                <w:color w:val="000000"/>
                <w:sz w:val="18"/>
                <w:szCs w:val="16"/>
                <w:lang w:val="es-MX"/>
              </w:rPr>
              <w:t>Caso confirmado DENGUE con serotipo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A03D1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DETECTABLE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15A97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6D41D3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E2926" w:rsidRPr="00F04428" w14:paraId="7622B12F" w14:textId="77777777" w:rsidTr="00A51388">
        <w:trPr>
          <w:trHeight w:val="330"/>
          <w:jc w:val="center"/>
        </w:trPr>
        <w:tc>
          <w:tcPr>
            <w:tcW w:w="3828" w:type="dxa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EAB3CD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6"/>
              </w:rPr>
            </w:pPr>
            <w:r w:rsidRPr="00F04428">
              <w:rPr>
                <w:rFonts w:eastAsia="Times New Roman"/>
                <w:color w:val="000000"/>
                <w:sz w:val="18"/>
                <w:szCs w:val="16"/>
              </w:rPr>
              <w:t>Caso descartado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08442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EA814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E2C169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NEGATIVO</w:t>
            </w:r>
          </w:p>
        </w:tc>
      </w:tr>
      <w:tr w:rsidR="005E2926" w:rsidRPr="00F04428" w14:paraId="4741D566" w14:textId="77777777" w:rsidTr="00A51388">
        <w:trPr>
          <w:trHeight w:val="315"/>
          <w:jc w:val="center"/>
        </w:trPr>
        <w:tc>
          <w:tcPr>
            <w:tcW w:w="3828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F44253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6"/>
              </w:rPr>
            </w:pPr>
            <w:r w:rsidRPr="00F04428">
              <w:rPr>
                <w:rFonts w:eastAsia="Times New Roman"/>
                <w:color w:val="000000"/>
                <w:sz w:val="18"/>
                <w:szCs w:val="16"/>
              </w:rPr>
              <w:t>Caso sospechoso</w:t>
            </w:r>
          </w:p>
        </w:tc>
        <w:tc>
          <w:tcPr>
            <w:tcW w:w="4092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4A13382" w14:textId="77777777" w:rsidR="005E2926" w:rsidRPr="00F04428" w:rsidRDefault="005E2926" w:rsidP="00A5138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  <w:r w:rsidRPr="00F04428">
              <w:rPr>
                <w:rFonts w:eastAsia="Times New Roman"/>
                <w:color w:val="000000"/>
                <w:sz w:val="16"/>
                <w:szCs w:val="16"/>
                <w:lang w:val="es-MX"/>
              </w:rPr>
              <w:t xml:space="preserve">Paciente que cumple la definición clínico-epidemiológica, </w:t>
            </w:r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  <w:t xml:space="preserve">sin resultado </w:t>
            </w:r>
            <w:proofErr w:type="spellStart"/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  <w:t>laboratorial</w:t>
            </w:r>
            <w:proofErr w:type="spellEnd"/>
            <w:r w:rsidRPr="00F04428">
              <w:rPr>
                <w:rFonts w:eastAsia="Times New Roman"/>
                <w:b/>
                <w:bCs/>
                <w:color w:val="000000"/>
                <w:sz w:val="16"/>
                <w:szCs w:val="16"/>
                <w:lang w:val="es-MX"/>
              </w:rPr>
              <w:t xml:space="preserve"> definitivo</w:t>
            </w:r>
            <w:r w:rsidRPr="00F04428">
              <w:rPr>
                <w:rFonts w:eastAsia="Times New Roman"/>
                <w:color w:val="000000"/>
                <w:sz w:val="16"/>
                <w:szCs w:val="16"/>
                <w:lang w:val="es-MX"/>
              </w:rPr>
              <w:t>.</w:t>
            </w:r>
          </w:p>
        </w:tc>
      </w:tr>
      <w:tr w:rsidR="005E2926" w:rsidRPr="00F04428" w14:paraId="36DEEDE3" w14:textId="77777777" w:rsidTr="00A51388">
        <w:trPr>
          <w:trHeight w:val="330"/>
          <w:jc w:val="center"/>
        </w:trPr>
        <w:tc>
          <w:tcPr>
            <w:tcW w:w="382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3A4755C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4092" w:type="dxa"/>
            <w:gridSpan w:val="3"/>
            <w:vMerge/>
            <w:tcBorders>
              <w:top w:val="single" w:sz="8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73712F5" w14:textId="77777777" w:rsidR="005E2926" w:rsidRPr="00F04428" w:rsidRDefault="005E2926" w:rsidP="00A5138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MX"/>
              </w:rPr>
            </w:pPr>
          </w:p>
        </w:tc>
      </w:tr>
    </w:tbl>
    <w:p w14:paraId="5036FF65" w14:textId="77777777" w:rsidR="003D471A" w:rsidRDefault="003D471A" w:rsidP="005E2926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</w:p>
    <w:p w14:paraId="6BF1EA11" w14:textId="7C1F1A0B" w:rsidR="005E2926" w:rsidRPr="005F13DB" w:rsidRDefault="005E2926" w:rsidP="005E2926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5F13DB">
        <w:rPr>
          <w:rFonts w:eastAsia="Times New Roman" w:cstheme="minorHAnsi"/>
          <w:b/>
          <w:bCs/>
          <w:sz w:val="27"/>
          <w:szCs w:val="27"/>
        </w:rPr>
        <w:t>2. Obligación de Notificación</w:t>
      </w:r>
    </w:p>
    <w:p w14:paraId="3AAD8829" w14:textId="0485D97C" w:rsidR="005E2926" w:rsidRDefault="005E2926" w:rsidP="005E292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Obligatoriedad y Urgencia: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La notificación de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todos los casos sospechosos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es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obligatoria y urgente</w:t>
      </w:r>
      <w:r w:rsidRPr="005F13DB">
        <w:rPr>
          <w:rFonts w:eastAsia="Times New Roman" w:cstheme="minorHAnsi"/>
          <w:sz w:val="24"/>
          <w:szCs w:val="24"/>
          <w:lang w:val="es-MX"/>
        </w:rPr>
        <w:t xml:space="preserve"> (dentro de las 24 </w:t>
      </w:r>
      <w:proofErr w:type="spellStart"/>
      <w:r w:rsidRPr="005F13DB">
        <w:rPr>
          <w:rFonts w:eastAsia="Times New Roman" w:cstheme="minorHAnsi"/>
          <w:sz w:val="24"/>
          <w:szCs w:val="24"/>
          <w:lang w:val="es-MX"/>
        </w:rPr>
        <w:t>hs</w:t>
      </w:r>
      <w:proofErr w:type="spellEnd"/>
      <w:r w:rsidRPr="005F13DB">
        <w:rPr>
          <w:rFonts w:eastAsia="Times New Roman" w:cstheme="minorHAnsi"/>
          <w:sz w:val="24"/>
          <w:szCs w:val="24"/>
          <w:lang w:val="es-MX"/>
        </w:rPr>
        <w:t xml:space="preserve">.), conforme a la </w:t>
      </w:r>
      <w:r w:rsidRPr="005F13DB">
        <w:rPr>
          <w:rFonts w:eastAsia="Times New Roman" w:cstheme="minorHAnsi"/>
          <w:b/>
          <w:bCs/>
          <w:sz w:val="24"/>
          <w:szCs w:val="24"/>
          <w:lang w:val="es-MX"/>
        </w:rPr>
        <w:t>Ley Nacional 15.465</w:t>
      </w:r>
      <w:r w:rsidRPr="005F13DB">
        <w:rPr>
          <w:rFonts w:eastAsia="Times New Roman" w:cstheme="minorHAnsi"/>
          <w:sz w:val="24"/>
          <w:szCs w:val="24"/>
          <w:lang w:val="es-MX"/>
        </w:rPr>
        <w:t>.</w:t>
      </w:r>
    </w:p>
    <w:p w14:paraId="1DF51E46" w14:textId="77777777" w:rsidR="003D471A" w:rsidRDefault="003D471A" w:rsidP="003D471A">
      <w:pPr>
        <w:spacing w:before="100" w:beforeAutospacing="1" w:after="100" w:afterAutospacing="1" w:line="240" w:lineRule="auto"/>
        <w:ind w:left="720"/>
        <w:jc w:val="both"/>
        <w:rPr>
          <w:rFonts w:eastAsia="Times New Roman" w:cstheme="minorHAnsi"/>
          <w:sz w:val="24"/>
          <w:szCs w:val="24"/>
          <w:lang w:val="es-MX"/>
        </w:rPr>
      </w:pPr>
    </w:p>
    <w:p w14:paraId="1CE8E2B4" w14:textId="0A5921CB" w:rsidR="008C0E8A" w:rsidRPr="003D471A" w:rsidRDefault="005E2926" w:rsidP="00C40752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jc w:val="both"/>
        <w:rPr>
          <w:rFonts w:eastAsia="Times New Roman" w:cstheme="minorHAnsi"/>
          <w:sz w:val="24"/>
          <w:szCs w:val="24"/>
          <w:lang w:val="es-MX"/>
        </w:rPr>
      </w:pPr>
      <w:r w:rsidRPr="003D471A">
        <w:rPr>
          <w:rFonts w:eastAsia="Times New Roman" w:cstheme="minorHAnsi"/>
          <w:b/>
          <w:bCs/>
          <w:sz w:val="24"/>
          <w:szCs w:val="24"/>
          <w:lang w:val="es-MX"/>
        </w:rPr>
        <w:t>Sistema y Ficha:</w:t>
      </w:r>
      <w:r w:rsidRPr="003D471A">
        <w:rPr>
          <w:rFonts w:eastAsia="Times New Roman" w:cstheme="minorHAnsi"/>
          <w:sz w:val="24"/>
          <w:szCs w:val="24"/>
          <w:lang w:val="es-MX"/>
        </w:rPr>
        <w:t xml:space="preserve"> La notificación se realiza en el </w:t>
      </w:r>
      <w:r w:rsidRPr="003D471A">
        <w:rPr>
          <w:rFonts w:eastAsia="Times New Roman" w:cstheme="minorHAnsi"/>
          <w:b/>
          <w:bCs/>
          <w:sz w:val="24"/>
          <w:szCs w:val="24"/>
          <w:lang w:val="es-MX"/>
        </w:rPr>
        <w:t>Sistema Nacional de Vigilancia de Salud 2.0 (SNVS 2.0)</w:t>
      </w:r>
      <w:r w:rsidRPr="003D471A">
        <w:rPr>
          <w:rFonts w:eastAsia="Times New Roman" w:cstheme="minorHAnsi"/>
          <w:sz w:val="24"/>
          <w:szCs w:val="24"/>
          <w:lang w:val="es-MX"/>
        </w:rPr>
        <w:t xml:space="preserve">. Es fundamental completar la </w:t>
      </w:r>
      <w:r w:rsidRPr="003D471A">
        <w:rPr>
          <w:rFonts w:eastAsia="Times New Roman" w:cstheme="minorHAnsi"/>
          <w:b/>
          <w:bCs/>
          <w:sz w:val="24"/>
          <w:szCs w:val="24"/>
          <w:lang w:val="es-MX"/>
        </w:rPr>
        <w:t>Ficha Epidemiológica</w:t>
      </w:r>
      <w:r w:rsidRPr="003D471A">
        <w:rPr>
          <w:rFonts w:eastAsia="Times New Roman" w:cstheme="minorHAnsi"/>
          <w:sz w:val="24"/>
          <w:szCs w:val="24"/>
          <w:lang w:val="es-MX"/>
        </w:rPr>
        <w:t xml:space="preserve"> con todos los datos del paciente y antecedentes de viaje.                                           </w:t>
      </w:r>
    </w:p>
    <w:p w14:paraId="2E4D5BA5" w14:textId="0CB58A48" w:rsidR="005E2926" w:rsidRPr="00367586" w:rsidRDefault="005E2926" w:rsidP="008C0E8A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eastAsia="Times New Roman" w:cstheme="minorHAnsi"/>
          <w:sz w:val="24"/>
          <w:szCs w:val="24"/>
          <w:lang w:val="es-MX"/>
        </w:rPr>
      </w:pPr>
      <w:r>
        <w:rPr>
          <w:rFonts w:eastAsia="Times New Roman" w:cstheme="minorHAnsi"/>
          <w:sz w:val="24"/>
          <w:szCs w:val="24"/>
          <w:lang w:val="es-MX"/>
        </w:rPr>
        <w:t xml:space="preserve"> </w:t>
      </w:r>
      <w:r w:rsidRPr="00367586">
        <w:rPr>
          <w:rFonts w:eastAsia="Times New Roman" w:cstheme="minorHAnsi"/>
          <w:i/>
          <w:sz w:val="24"/>
          <w:szCs w:val="24"/>
          <w:lang w:val="es-MX"/>
        </w:rPr>
        <w:t>Link a Ficha epidemiológica vigente:</w:t>
      </w:r>
      <w:r w:rsidRPr="00367586">
        <w:rPr>
          <w:rFonts w:eastAsia="Times New Roman" w:cstheme="minorHAnsi"/>
          <w:sz w:val="24"/>
          <w:szCs w:val="24"/>
          <w:lang w:val="es-MX"/>
        </w:rPr>
        <w:t xml:space="preserve"> </w:t>
      </w:r>
      <w:hyperlink r:id="rId9" w:history="1">
        <w:r w:rsidRPr="00367586">
          <w:rPr>
            <w:rStyle w:val="Hipervnculo"/>
            <w:rFonts w:eastAsia="Times New Roman" w:cstheme="minorHAnsi"/>
            <w:sz w:val="24"/>
            <w:szCs w:val="24"/>
            <w:lang w:val="es-MX"/>
          </w:rPr>
          <w:t>https://www.santafe.gov.ar/index.php/web/content/download/128570/635644/file/FICHA%20DE%20INVESTIGACION%20DE%20CASO%20DE%20S%C3%8DNDROME%20FEBRILES.pdf</w:t>
        </w:r>
      </w:hyperlink>
      <w:r w:rsidRPr="00367586">
        <w:rPr>
          <w:rFonts w:eastAsia="Times New Roman" w:cstheme="minorHAnsi"/>
          <w:sz w:val="24"/>
          <w:szCs w:val="24"/>
          <w:lang w:val="es-MX"/>
        </w:rPr>
        <w:t xml:space="preserve"> </w:t>
      </w:r>
    </w:p>
    <w:p w14:paraId="1C87B9BF" w14:textId="61C656CC" w:rsidR="005E2926" w:rsidRPr="005E2926" w:rsidRDefault="005E2926" w:rsidP="00EA3069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val="es-MX"/>
        </w:rPr>
      </w:pPr>
      <w:r w:rsidRPr="005E2926">
        <w:rPr>
          <w:rFonts w:eastAsia="Times New Roman" w:cstheme="minorHAnsi"/>
          <w:b/>
          <w:bCs/>
          <w:sz w:val="24"/>
          <w:szCs w:val="24"/>
          <w:lang w:val="es-MX"/>
        </w:rPr>
        <w:lastRenderedPageBreak/>
        <w:t>Alerta Temprana:</w:t>
      </w:r>
      <w:r w:rsidRPr="005E2926">
        <w:rPr>
          <w:rFonts w:eastAsia="Times New Roman" w:cstheme="minorHAnsi"/>
          <w:sz w:val="24"/>
          <w:szCs w:val="24"/>
          <w:lang w:val="es-MX"/>
        </w:rPr>
        <w:t xml:space="preserve"> La alerta inmediata de casos sospechosos al área de epidemiología facilita el control focal y la respuesta de salud pública.</w:t>
      </w:r>
    </w:p>
    <w:p w14:paraId="410E2695" w14:textId="77777777" w:rsidR="005E2926" w:rsidRPr="005F13DB" w:rsidRDefault="005E2926" w:rsidP="005E2926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6EAE81C" w14:textId="77777777" w:rsidR="005E2926" w:rsidRDefault="005E2926" w:rsidP="003D471A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  <w:r>
        <w:rPr>
          <w:rFonts w:eastAsia="Times New Roman" w:cstheme="minorHAnsi"/>
          <w:b/>
          <w:bCs/>
          <w:sz w:val="36"/>
          <w:szCs w:val="36"/>
          <w:lang w:val="es-MX"/>
        </w:rPr>
        <w:t>IV</w:t>
      </w:r>
      <w:r w:rsidRPr="005F13DB">
        <w:rPr>
          <w:rFonts w:eastAsia="Times New Roman" w:cstheme="minorHAnsi"/>
          <w:b/>
          <w:bCs/>
          <w:sz w:val="36"/>
          <w:szCs w:val="36"/>
          <w:lang w:val="es-MX"/>
        </w:rPr>
        <w:t xml:space="preserve">. </w:t>
      </w:r>
      <w:r>
        <w:rPr>
          <w:rFonts w:eastAsia="Times New Roman" w:cstheme="minorHAnsi"/>
          <w:b/>
          <w:bCs/>
          <w:sz w:val="36"/>
          <w:szCs w:val="36"/>
          <w:lang w:val="es-MX"/>
        </w:rPr>
        <w:t>Contacto exclusivo ante la presentación de casos probables</w:t>
      </w:r>
    </w:p>
    <w:p w14:paraId="0CD76D0A" w14:textId="77777777" w:rsidR="005E2926" w:rsidRPr="005F13DB" w:rsidRDefault="005E2926" w:rsidP="003D471A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36"/>
          <w:szCs w:val="36"/>
          <w:lang w:val="es-MX"/>
        </w:rPr>
      </w:pPr>
      <w:r>
        <w:rPr>
          <w:rFonts w:eastAsia="Times New Roman" w:cstheme="minorHAnsi"/>
          <w:b/>
          <w:bCs/>
          <w:sz w:val="36"/>
          <w:szCs w:val="36"/>
          <w:lang w:val="es-MX"/>
        </w:rPr>
        <w:t>LABORATORIO CEMAR (vía WhatsApp):   0341 - 6689399</w:t>
      </w:r>
    </w:p>
    <w:p w14:paraId="6A2B9B1E" w14:textId="77777777" w:rsidR="00815279" w:rsidRPr="005E2926" w:rsidRDefault="00815279" w:rsidP="003D471A">
      <w:pPr>
        <w:jc w:val="center"/>
      </w:pPr>
    </w:p>
    <w:sectPr w:rsidR="00815279" w:rsidRPr="005E2926" w:rsidSect="00352AD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/>
      <w:pgMar w:top="1134" w:right="992" w:bottom="1134" w:left="1418" w:header="141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D51A74" w14:textId="77777777" w:rsidR="00142FB0" w:rsidRDefault="00142FB0">
      <w:pPr>
        <w:spacing w:after="0" w:line="240" w:lineRule="auto"/>
      </w:pPr>
      <w:r>
        <w:separator/>
      </w:r>
    </w:p>
  </w:endnote>
  <w:endnote w:type="continuationSeparator" w:id="0">
    <w:p w14:paraId="56B53972" w14:textId="77777777" w:rsidR="00142FB0" w:rsidRDefault="00142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A6FE0" w14:textId="77777777" w:rsidR="00204DBF" w:rsidRDefault="00204DB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25CBF1" w14:textId="440FA7BB" w:rsidR="00204DBF" w:rsidRDefault="00204DB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bookmarkStart w:id="2" w:name="_GoBack"/>
    <w:bookmarkEnd w:id="2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80247A" w14:textId="77777777" w:rsidR="00204DBF" w:rsidRDefault="00204DB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AAFFC7" w14:textId="77777777" w:rsidR="00142FB0" w:rsidRDefault="00142FB0">
      <w:pPr>
        <w:spacing w:after="0" w:line="240" w:lineRule="auto"/>
      </w:pPr>
      <w:r>
        <w:separator/>
      </w:r>
    </w:p>
  </w:footnote>
  <w:footnote w:type="continuationSeparator" w:id="0">
    <w:p w14:paraId="0124599C" w14:textId="77777777" w:rsidR="00142FB0" w:rsidRDefault="00142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5FCAC8" w14:textId="77777777" w:rsidR="00204DBF" w:rsidRDefault="00204DB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5187E6" w14:textId="77777777" w:rsidR="00204DBF" w:rsidRDefault="00B87F19">
    <w:pPr>
      <w:spacing w:after="160" w:line="259" w:lineRule="auto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4C7B64E4" wp14:editId="34DA4E54">
          <wp:simplePos x="0" y="0"/>
          <wp:positionH relativeFrom="column">
            <wp:posOffset>-24130</wp:posOffset>
          </wp:positionH>
          <wp:positionV relativeFrom="paragraph">
            <wp:posOffset>-394970</wp:posOffset>
          </wp:positionV>
          <wp:extent cx="1314450" cy="878205"/>
          <wp:effectExtent l="0" t="0" r="0" b="0"/>
          <wp:wrapTight wrapText="bothSides">
            <wp:wrapPolygon edited="0">
              <wp:start x="0" y="0"/>
              <wp:lineTo x="0" y="21085"/>
              <wp:lineTo x="21287" y="21085"/>
              <wp:lineTo x="21287" y="0"/>
              <wp:lineTo x="0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a identidad- STA F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878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8240" behindDoc="1" locked="0" layoutInCell="1" allowOverlap="1" wp14:anchorId="35FBBBA4" wp14:editId="155A553A">
          <wp:simplePos x="0" y="0"/>
          <wp:positionH relativeFrom="column">
            <wp:posOffset>4709795</wp:posOffset>
          </wp:positionH>
          <wp:positionV relativeFrom="paragraph">
            <wp:posOffset>-528955</wp:posOffset>
          </wp:positionV>
          <wp:extent cx="1186180" cy="1107440"/>
          <wp:effectExtent l="0" t="0" r="0" b="0"/>
          <wp:wrapTight wrapText="bothSides">
            <wp:wrapPolygon edited="0">
              <wp:start x="0" y="0"/>
              <wp:lineTo x="0" y="21179"/>
              <wp:lineTo x="21161" y="21179"/>
              <wp:lineTo x="21161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ueva identidad- DIRECC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6180" cy="1107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9D7441E" w14:textId="77777777" w:rsidR="00204DBF" w:rsidRDefault="00204DBF">
    <w:pPr>
      <w:spacing w:after="160" w:line="259" w:lineRule="auto"/>
    </w:pPr>
    <w:bookmarkStart w:id="0" w:name="_heading=h.c0olyxt3ic74" w:colFirst="0" w:colLast="0"/>
    <w:bookmarkEnd w:id="0"/>
  </w:p>
  <w:p w14:paraId="125D0A45" w14:textId="77777777" w:rsidR="00204DBF" w:rsidRDefault="00142FB0">
    <w:pPr>
      <w:spacing w:after="160" w:line="259" w:lineRule="auto"/>
    </w:pPr>
    <w:bookmarkStart w:id="1" w:name="_heading=h.sif603a5glkn" w:colFirst="0" w:colLast="0"/>
    <w:bookmarkEnd w:id="1"/>
    <w:r>
      <w:pict w14:anchorId="458452F5">
        <v:rect id="_x0000_i1025" style="width:0;height:1.5pt" o:hralign="center" o:hrstd="t" o:hr="t" fillcolor="#a0a0a0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4791A8" w14:textId="77777777" w:rsidR="00204DBF" w:rsidRDefault="00204DB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008CF"/>
    <w:multiLevelType w:val="hybridMultilevel"/>
    <w:tmpl w:val="ECC4CCFA"/>
    <w:lvl w:ilvl="0" w:tplc="7FEACF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FB0102"/>
    <w:multiLevelType w:val="hybridMultilevel"/>
    <w:tmpl w:val="CABC2EA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663B7F"/>
    <w:multiLevelType w:val="multilevel"/>
    <w:tmpl w:val="7C428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CD2EA8"/>
    <w:multiLevelType w:val="multilevel"/>
    <w:tmpl w:val="28F24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5E3A89"/>
    <w:multiLevelType w:val="hybridMultilevel"/>
    <w:tmpl w:val="EE84C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B2F82"/>
    <w:multiLevelType w:val="hybridMultilevel"/>
    <w:tmpl w:val="69DCA5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BE46FD"/>
    <w:multiLevelType w:val="multilevel"/>
    <w:tmpl w:val="1DEE8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AR" w:vendorID="64" w:dllVersion="131078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DBF"/>
    <w:rsid w:val="00013598"/>
    <w:rsid w:val="000305FF"/>
    <w:rsid w:val="00052CB7"/>
    <w:rsid w:val="000806E4"/>
    <w:rsid w:val="000929AE"/>
    <w:rsid w:val="0009591F"/>
    <w:rsid w:val="000A5201"/>
    <w:rsid w:val="000C0324"/>
    <w:rsid w:val="000E267C"/>
    <w:rsid w:val="001275E4"/>
    <w:rsid w:val="00142FB0"/>
    <w:rsid w:val="0020049D"/>
    <w:rsid w:val="00204DBF"/>
    <w:rsid w:val="00223D4A"/>
    <w:rsid w:val="00255A09"/>
    <w:rsid w:val="002566A0"/>
    <w:rsid w:val="00273A02"/>
    <w:rsid w:val="00292F1D"/>
    <w:rsid w:val="002A690D"/>
    <w:rsid w:val="002B44A8"/>
    <w:rsid w:val="002C29FE"/>
    <w:rsid w:val="002C2D41"/>
    <w:rsid w:val="002C68C1"/>
    <w:rsid w:val="002D00B9"/>
    <w:rsid w:val="002E2C80"/>
    <w:rsid w:val="0030291A"/>
    <w:rsid w:val="00303603"/>
    <w:rsid w:val="0031679B"/>
    <w:rsid w:val="003206EB"/>
    <w:rsid w:val="00327E4E"/>
    <w:rsid w:val="00352AD4"/>
    <w:rsid w:val="003612CC"/>
    <w:rsid w:val="00364108"/>
    <w:rsid w:val="00385323"/>
    <w:rsid w:val="003B12A7"/>
    <w:rsid w:val="003D471A"/>
    <w:rsid w:val="003F12A6"/>
    <w:rsid w:val="00452FFC"/>
    <w:rsid w:val="004629F2"/>
    <w:rsid w:val="004918A4"/>
    <w:rsid w:val="004A520F"/>
    <w:rsid w:val="004A6045"/>
    <w:rsid w:val="004C0145"/>
    <w:rsid w:val="004C18E4"/>
    <w:rsid w:val="004C65BC"/>
    <w:rsid w:val="004F2614"/>
    <w:rsid w:val="00502E89"/>
    <w:rsid w:val="005033CE"/>
    <w:rsid w:val="005039DF"/>
    <w:rsid w:val="00520682"/>
    <w:rsid w:val="005371D0"/>
    <w:rsid w:val="00563497"/>
    <w:rsid w:val="005704F9"/>
    <w:rsid w:val="005A2A32"/>
    <w:rsid w:val="005E2926"/>
    <w:rsid w:val="00634F38"/>
    <w:rsid w:val="006645DE"/>
    <w:rsid w:val="006A60F9"/>
    <w:rsid w:val="006A7DE6"/>
    <w:rsid w:val="006A7E2E"/>
    <w:rsid w:val="006F1D21"/>
    <w:rsid w:val="0073336B"/>
    <w:rsid w:val="007432AD"/>
    <w:rsid w:val="0075166D"/>
    <w:rsid w:val="00757ABA"/>
    <w:rsid w:val="00760C2F"/>
    <w:rsid w:val="00774AC2"/>
    <w:rsid w:val="007B1580"/>
    <w:rsid w:val="007E1DDD"/>
    <w:rsid w:val="007F15C7"/>
    <w:rsid w:val="007F2021"/>
    <w:rsid w:val="00815279"/>
    <w:rsid w:val="00861088"/>
    <w:rsid w:val="00871852"/>
    <w:rsid w:val="0088687D"/>
    <w:rsid w:val="008C0E8A"/>
    <w:rsid w:val="008E2D12"/>
    <w:rsid w:val="008F3FD7"/>
    <w:rsid w:val="00921149"/>
    <w:rsid w:val="009546D6"/>
    <w:rsid w:val="00997481"/>
    <w:rsid w:val="009D2478"/>
    <w:rsid w:val="00A16B25"/>
    <w:rsid w:val="00A778F9"/>
    <w:rsid w:val="00A92D7C"/>
    <w:rsid w:val="00AA0C75"/>
    <w:rsid w:val="00AD6AAE"/>
    <w:rsid w:val="00AF7D89"/>
    <w:rsid w:val="00B65709"/>
    <w:rsid w:val="00B67486"/>
    <w:rsid w:val="00B87F19"/>
    <w:rsid w:val="00B91497"/>
    <w:rsid w:val="00BA0CC2"/>
    <w:rsid w:val="00C177DB"/>
    <w:rsid w:val="00C40BB7"/>
    <w:rsid w:val="00C848B8"/>
    <w:rsid w:val="00CC41AF"/>
    <w:rsid w:val="00CC78D2"/>
    <w:rsid w:val="00CE4F45"/>
    <w:rsid w:val="00CF4043"/>
    <w:rsid w:val="00D06967"/>
    <w:rsid w:val="00D1223D"/>
    <w:rsid w:val="00D22E9F"/>
    <w:rsid w:val="00D26A06"/>
    <w:rsid w:val="00D555F1"/>
    <w:rsid w:val="00D5578C"/>
    <w:rsid w:val="00DA4FB6"/>
    <w:rsid w:val="00DD7891"/>
    <w:rsid w:val="00DE21C6"/>
    <w:rsid w:val="00DE6DD4"/>
    <w:rsid w:val="00E14868"/>
    <w:rsid w:val="00E31CE9"/>
    <w:rsid w:val="00E503D9"/>
    <w:rsid w:val="00E773F6"/>
    <w:rsid w:val="00E81EFE"/>
    <w:rsid w:val="00E93016"/>
    <w:rsid w:val="00EB3FE1"/>
    <w:rsid w:val="00F201D9"/>
    <w:rsid w:val="00F72472"/>
    <w:rsid w:val="00F73482"/>
    <w:rsid w:val="00F82A85"/>
    <w:rsid w:val="00F85C9F"/>
    <w:rsid w:val="00FD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78E39"/>
  <w15:docId w15:val="{B2B2B544-D828-4568-AE3C-9675ADB95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271"/>
  </w:style>
  <w:style w:type="paragraph" w:styleId="Ttulo1">
    <w:name w:val="heading 1"/>
    <w:basedOn w:val="Normal1"/>
    <w:next w:val="Normal1"/>
    <w:rsid w:val="00A2727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A2727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A2727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A2727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A2727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A2727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A27271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0">
    <w:name w:val="Normal1"/>
    <w:rsid w:val="00645CFA"/>
  </w:style>
  <w:style w:type="table" w:customStyle="1" w:styleId="TableNormal3">
    <w:name w:val="Table Normal"/>
    <w:rsid w:val="00645CF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rsid w:val="00A27271"/>
  </w:style>
  <w:style w:type="table" w:customStyle="1" w:styleId="TableNormal4">
    <w:name w:val="Table Normal"/>
    <w:rsid w:val="00A2727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F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5C91"/>
  </w:style>
  <w:style w:type="paragraph" w:styleId="Piedepgina">
    <w:name w:val="footer"/>
    <w:basedOn w:val="Normal"/>
    <w:link w:val="PiedepginaCar"/>
    <w:uiPriority w:val="99"/>
    <w:unhideWhenUsed/>
    <w:rsid w:val="007F5C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5C91"/>
  </w:style>
  <w:style w:type="paragraph" w:styleId="Textodeglobo">
    <w:name w:val="Balloon Text"/>
    <w:basedOn w:val="Normal"/>
    <w:link w:val="TextodegloboCar"/>
    <w:uiPriority w:val="99"/>
    <w:semiHidden/>
    <w:unhideWhenUsed/>
    <w:rsid w:val="007F5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5C9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03E6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32038"/>
    <w:rPr>
      <w:color w:val="0000FF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aconcuadrcula">
    <w:name w:val="Table Grid"/>
    <w:basedOn w:val="Tablanormal"/>
    <w:uiPriority w:val="59"/>
    <w:rsid w:val="009B0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sinformato">
    <w:name w:val="Plain Text"/>
    <w:basedOn w:val="Normal"/>
    <w:link w:val="TextosinformatoCar"/>
    <w:uiPriority w:val="99"/>
    <w:semiHidden/>
    <w:unhideWhenUsed/>
    <w:rsid w:val="00640CAE"/>
    <w:pPr>
      <w:spacing w:after="0" w:line="240" w:lineRule="auto"/>
    </w:pPr>
    <w:rPr>
      <w:rFonts w:ascii="Consolas" w:eastAsiaTheme="minorHAnsi" w:hAnsi="Consolas" w:cs="Consolas"/>
      <w:sz w:val="21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640CAE"/>
    <w:rPr>
      <w:rFonts w:ascii="Consolas" w:eastAsiaTheme="minorHAnsi" w:hAnsi="Consolas" w:cs="Consolas"/>
      <w:sz w:val="21"/>
      <w:szCs w:val="21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4256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paragraph" w:styleId="Sinespaciado">
    <w:name w:val="No Spacing"/>
    <w:uiPriority w:val="1"/>
    <w:qFormat/>
    <w:rsid w:val="009F19C0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table" w:customStyle="1" w:styleId="a">
    <w:basedOn w:val="TableNormal4"/>
    <w:rsid w:val="00645CFA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gentina.gob.ar/sites/default/files/2019/10/guia-vigilancia-dengue-otros-arbovirus_version_marzo_2025-vf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antafe.gov.ar/index.php/web/content/download/128570/635644/file/FICHA%20DE%20INVESTIGACION%20DE%20CASO%20DE%20S%C3%8DNDROME%20FEBRILES.pdf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gXWZsO6y64zD825CwjygUzs/QMQ==">AMUW2mUSHVj1v5W7h3MZUI0g5C+uodw6Nbq8sHFhLAQjBAvMjGPgfrBN1dZkuXsPEkiqdUINqV7ulfg5X5S/X0Po4OKuzLvQq7+VgqpUFTlLTk0IN+VKlEo+2ZrHk32nkn3PWSquE240NjIY+4EAIJUYxLjVPGa+fJuSxOnvGu3d4XA8cWnoWn3XHbLyHOP+8ereP3ynwrNwdbwUwj9lGkw394/n01WSGw==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</cp:lastModifiedBy>
  <cp:revision>7</cp:revision>
  <cp:lastPrinted>2024-12-04T14:12:00Z</cp:lastPrinted>
  <dcterms:created xsi:type="dcterms:W3CDTF">2025-11-07T12:55:00Z</dcterms:created>
  <dcterms:modified xsi:type="dcterms:W3CDTF">2025-11-07T13:51:00Z</dcterms:modified>
</cp:coreProperties>
</file>